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B314" w14:textId="77777777" w:rsidR="001978A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53E553FB" w14:textId="1E7A033C" w:rsidR="005F5726" w:rsidRDefault="001978A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- All</w:t>
      </w:r>
    </w:p>
    <w:p w14:paraId="4BC13D85" w14:textId="7852E076" w:rsidR="009D3513" w:rsidRDefault="009D3513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PMA</w:t>
      </w:r>
      <w:r w:rsidR="001978A6">
        <w:rPr>
          <w:rFonts w:ascii="Arial" w:eastAsia="Times New Roman" w:hAnsi="Arial" w:cs="Arial"/>
          <w:b/>
          <w:bCs/>
          <w:sz w:val="36"/>
          <w:szCs w:val="36"/>
        </w:rPr>
        <w:t>-21880-338</w:t>
      </w:r>
    </w:p>
    <w:p w14:paraId="08BD8DE6" w14:textId="77777777" w:rsidR="00B40B85" w:rsidRDefault="00B40B85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498B86ED" w14:textId="4C5EAE13" w:rsidR="007358AF" w:rsidRPr="009A139F" w:rsidRDefault="007358AF" w:rsidP="009D3513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A139F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9A139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978A6">
        <w:rPr>
          <w:rFonts w:ascii="Arial" w:eastAsia="Times New Roman" w:hAnsi="Arial" w:cs="Arial"/>
          <w:b/>
          <w:bCs/>
          <w:sz w:val="24"/>
          <w:szCs w:val="24"/>
        </w:rPr>
        <w:t>August 16, 2024</w:t>
      </w:r>
      <w:r w:rsidRPr="009A13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A13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A13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A13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A139F">
        <w:rPr>
          <w:rFonts w:ascii="Arial" w:eastAsia="Times New Roman" w:hAnsi="Arial" w:cs="Arial"/>
          <w:b/>
          <w:bCs/>
          <w:sz w:val="24"/>
          <w:szCs w:val="24"/>
        </w:rPr>
        <w:tab/>
        <w:t xml:space="preserve">Agency:  </w:t>
      </w:r>
      <w:r w:rsidR="000D7154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9A139F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9A139F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36A13475" w:rsidR="007358AF" w:rsidRPr="009A139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A139F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Pr="009A139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22626" w:rsidRPr="00370F2B">
        <w:rPr>
          <w:rFonts w:ascii="Arial" w:eastAsia="Times New Roman" w:hAnsi="Arial" w:cs="Arial"/>
          <w:b/>
          <w:sz w:val="24"/>
          <w:szCs w:val="24"/>
        </w:rPr>
        <w:t xml:space="preserve">Updating Pregnancy Screen to </w:t>
      </w:r>
      <w:r w:rsidR="00522626">
        <w:rPr>
          <w:rFonts w:ascii="Arial" w:eastAsia="Times New Roman" w:hAnsi="Arial" w:cs="Arial"/>
          <w:b/>
          <w:sz w:val="24"/>
          <w:szCs w:val="24"/>
        </w:rPr>
        <w:t>E</w:t>
      </w:r>
      <w:r w:rsidR="00522626" w:rsidRPr="00370F2B">
        <w:rPr>
          <w:rFonts w:ascii="Arial" w:eastAsia="Times New Roman" w:hAnsi="Arial" w:cs="Arial"/>
          <w:b/>
          <w:sz w:val="24"/>
          <w:szCs w:val="24"/>
        </w:rPr>
        <w:t>nsure Medical Assistance (MA) 12-Month Continuous Postpartum Coverage</w:t>
      </w:r>
    </w:p>
    <w:p w14:paraId="7C91300C" w14:textId="77777777" w:rsidR="007358AF" w:rsidRPr="009A139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3EF684A3" w:rsidR="007358AF" w:rsidRPr="009A139F" w:rsidRDefault="007358AF" w:rsidP="00BB5AA0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9A139F">
        <w:rPr>
          <w:rFonts w:ascii="Arial" w:hAnsi="Arial" w:cs="Arial"/>
          <w:b/>
          <w:bCs/>
          <w:sz w:val="24"/>
          <w:szCs w:val="24"/>
        </w:rPr>
        <w:t>Question:</w:t>
      </w:r>
      <w:r w:rsidR="00B06812">
        <w:rPr>
          <w:rFonts w:ascii="Arial" w:hAnsi="Arial" w:cs="Arial"/>
          <w:b/>
          <w:bCs/>
          <w:sz w:val="24"/>
          <w:szCs w:val="24"/>
        </w:rPr>
        <w:tab/>
      </w:r>
      <w:r w:rsidR="00B06812">
        <w:rPr>
          <w:rFonts w:ascii="Arial" w:eastAsia="Times New Roman" w:hAnsi="Arial" w:cs="Arial"/>
          <w:b/>
          <w:sz w:val="24"/>
          <w:szCs w:val="24"/>
        </w:rPr>
        <w:t xml:space="preserve">What steps </w:t>
      </w:r>
      <w:r w:rsidR="0037477A">
        <w:rPr>
          <w:rFonts w:ascii="Arial" w:eastAsia="Times New Roman" w:hAnsi="Arial" w:cs="Arial"/>
          <w:b/>
          <w:sz w:val="24"/>
          <w:szCs w:val="24"/>
        </w:rPr>
        <w:t xml:space="preserve">should </w:t>
      </w:r>
      <w:r w:rsidR="00B06812">
        <w:rPr>
          <w:rFonts w:ascii="Arial" w:eastAsia="Times New Roman" w:hAnsi="Arial" w:cs="Arial"/>
          <w:b/>
          <w:sz w:val="24"/>
          <w:szCs w:val="24"/>
        </w:rPr>
        <w:t>the County Assistance Office (CAO) take when a child’s birth is reported for an individual open for MA?</w:t>
      </w:r>
    </w:p>
    <w:p w14:paraId="65616B33" w14:textId="77777777" w:rsidR="00E345E1" w:rsidRPr="009A139F" w:rsidRDefault="00E345E1" w:rsidP="007358A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0C1279" w14:textId="721C1C54" w:rsidR="007358AF" w:rsidRDefault="001978A6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47614428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8B7363">
              <w:rPr>
                <w:rFonts w:ascii="Arial" w:eastAsia="Times New Roman" w:hAnsi="Arial" w:cs="Arial"/>
                <w:b/>
                <w:sz w:val="24"/>
                <w:szCs w:val="24"/>
              </w:rPr>
              <w:t>Division of Health Services</w:t>
            </w:r>
          </w:p>
        </w:tc>
        <w:tc>
          <w:tcPr>
            <w:tcW w:w="1301" w:type="pct"/>
            <w:vAlign w:val="center"/>
          </w:tcPr>
          <w:p w14:paraId="3B8E5734" w14:textId="206F52DC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4DDD47D" w14:textId="18F16A9A" w:rsidR="005F5726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3EE8E3" w14:textId="4367B2BF" w:rsidR="009D3513" w:rsidRDefault="009D3513" w:rsidP="009D35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an individual open for MA reports a birth of a child, the CAO will add the child to the case and enter a pregnancy termination date on the Pregnancy screen of the individual who gave birth.</w:t>
      </w:r>
      <w:r w:rsidR="0085540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If a pregnancy was not previously reported, the CAO must create a new Pregnancy screen. </w:t>
      </w:r>
      <w:r w:rsidR="0085540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The pregnancy termination date must match the child’s date of birth. </w:t>
      </w:r>
    </w:p>
    <w:p w14:paraId="0E793452" w14:textId="77777777" w:rsidR="009D3513" w:rsidRDefault="009D3513" w:rsidP="009D35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D8D7D3" w14:textId="44344DA5" w:rsidR="009D3513" w:rsidRDefault="009D3513" w:rsidP="009D35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It is important for the CAO to enter the correct pregnancy termination date on the Pregnancy screen to ensure the parent receives the full 12-month continuous postpartum coverage. </w:t>
      </w:r>
      <w:r w:rsidR="000618A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hyperlink r:id="rId8" w:history="1">
        <w:r w:rsidRPr="009A55CB">
          <w:rPr>
            <w:rStyle w:val="Hyperlink"/>
            <w:rFonts w:eastAsia="Times New Roman"/>
            <w:sz w:val="24"/>
            <w:szCs w:val="24"/>
          </w:rPr>
          <w:t>PA 1961</w:t>
        </w:r>
      </w:hyperlink>
      <w:r>
        <w:rPr>
          <w:rFonts w:ascii="Arial" w:eastAsia="Times New Roman" w:hAnsi="Arial" w:cs="Arial"/>
          <w:sz w:val="24"/>
          <w:szCs w:val="24"/>
        </w:rPr>
        <w:t xml:space="preserve"> has been updated for the CAO to review the case for postpartum individuals to prevent incorrect closures. </w:t>
      </w:r>
    </w:p>
    <w:p w14:paraId="4BDC8FAB" w14:textId="77777777" w:rsidR="009D3513" w:rsidRDefault="009D3513" w:rsidP="009D35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80810A" w14:textId="13EF4F29" w:rsidR="009D3513" w:rsidRPr="00823837" w:rsidRDefault="009D3513" w:rsidP="009D35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18A9">
        <w:rPr>
          <w:rFonts w:ascii="Arial" w:eastAsia="Times New Roman" w:hAnsi="Arial" w:cs="Arial"/>
          <w:b/>
          <w:bCs/>
          <w:sz w:val="24"/>
          <w:szCs w:val="24"/>
        </w:rPr>
        <w:t>Note:</w:t>
      </w:r>
      <w:r w:rsidRPr="00823837">
        <w:rPr>
          <w:rFonts w:ascii="Arial" w:eastAsia="Times New Roman" w:hAnsi="Arial" w:cs="Arial"/>
          <w:sz w:val="24"/>
          <w:szCs w:val="24"/>
        </w:rPr>
        <w:t xml:space="preserve"> </w:t>
      </w:r>
      <w:r w:rsidR="000618A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Because pregnant i</w:t>
      </w:r>
      <w:r w:rsidRPr="00823837">
        <w:rPr>
          <w:rFonts w:ascii="Arial" w:hAnsi="Arial" w:cs="Arial"/>
          <w:color w:val="000000"/>
          <w:sz w:val="24"/>
          <w:szCs w:val="24"/>
        </w:rPr>
        <w:t>ndividuals are entitled to the 12-month postpartum coverage regardless of the reason pregnancy ends</w:t>
      </w:r>
      <w:r>
        <w:rPr>
          <w:rFonts w:ascii="Arial" w:hAnsi="Arial" w:cs="Arial"/>
          <w:color w:val="000000"/>
          <w:sz w:val="24"/>
          <w:szCs w:val="24"/>
        </w:rPr>
        <w:t xml:space="preserve">, the CAO will make sure a Pregnancy screen is entered in </w:t>
      </w:r>
      <w:r w:rsidR="008D28A6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F2534" w:rsidRPr="006F2534">
        <w:rPr>
          <w:rFonts w:ascii="Arial" w:hAnsi="Arial" w:cs="Arial"/>
          <w:color w:val="000000"/>
          <w:sz w:val="24"/>
          <w:szCs w:val="24"/>
        </w:rPr>
        <w:t>Electronic Client Information System</w:t>
      </w:r>
      <w:r>
        <w:rPr>
          <w:rFonts w:ascii="Arial" w:hAnsi="Arial" w:cs="Arial"/>
          <w:color w:val="000000"/>
          <w:sz w:val="24"/>
          <w:szCs w:val="24"/>
        </w:rPr>
        <w:t xml:space="preserve"> with the correct pregnancy termination date even i</w:t>
      </w:r>
      <w:r w:rsidRPr="00823837">
        <w:rPr>
          <w:rFonts w:ascii="Arial" w:eastAsia="Times New Roman" w:hAnsi="Arial" w:cs="Arial"/>
          <w:sz w:val="24"/>
          <w:szCs w:val="24"/>
        </w:rPr>
        <w:t xml:space="preserve">f the pregnancy did not result in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823837">
        <w:rPr>
          <w:rFonts w:ascii="Arial" w:eastAsia="Times New Roman" w:hAnsi="Arial" w:cs="Arial"/>
          <w:sz w:val="24"/>
          <w:szCs w:val="24"/>
        </w:rPr>
        <w:t xml:space="preserve"> live birth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7E34861" w14:textId="77777777" w:rsidR="009D3513" w:rsidRDefault="009D3513" w:rsidP="009D35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5C92B8" w14:textId="4C94B27F" w:rsidR="009D3513" w:rsidRPr="00445C2F" w:rsidRDefault="009D3513" w:rsidP="009D35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more information on the continuous postpartum coverage, please refer to </w:t>
      </w:r>
      <w:hyperlink r:id="rId9" w:history="1">
        <w:r w:rsidRPr="000046D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Operations Memoranda 22-06-01</w:t>
        </w:r>
      </w:hyperlink>
      <w:r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35B2BE92" w14:textId="77777777" w:rsidR="009D3513" w:rsidRDefault="009D3513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9D351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935F" w14:textId="77777777" w:rsidR="00073438" w:rsidRDefault="00073438" w:rsidP="00E30ECE">
      <w:pPr>
        <w:spacing w:after="0" w:line="240" w:lineRule="auto"/>
      </w:pPr>
      <w:r>
        <w:separator/>
      </w:r>
    </w:p>
  </w:endnote>
  <w:endnote w:type="continuationSeparator" w:id="0">
    <w:p w14:paraId="03B3CB24" w14:textId="77777777" w:rsidR="00073438" w:rsidRDefault="00073438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1776" w14:textId="77777777" w:rsidR="00073438" w:rsidRDefault="00073438" w:rsidP="00E30ECE">
      <w:pPr>
        <w:spacing w:after="0" w:line="240" w:lineRule="auto"/>
      </w:pPr>
      <w:r>
        <w:separator/>
      </w:r>
    </w:p>
  </w:footnote>
  <w:footnote w:type="continuationSeparator" w:id="0">
    <w:p w14:paraId="31B13B1C" w14:textId="77777777" w:rsidR="00073438" w:rsidRDefault="00073438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5959">
    <w:abstractNumId w:val="3"/>
  </w:num>
  <w:num w:numId="2" w16cid:durableId="1941142457">
    <w:abstractNumId w:val="6"/>
  </w:num>
  <w:num w:numId="3" w16cid:durableId="389349989">
    <w:abstractNumId w:val="2"/>
  </w:num>
  <w:num w:numId="4" w16cid:durableId="27612088">
    <w:abstractNumId w:val="1"/>
  </w:num>
  <w:num w:numId="5" w16cid:durableId="2045862328">
    <w:abstractNumId w:val="4"/>
  </w:num>
  <w:num w:numId="6" w16cid:durableId="1875996701">
    <w:abstractNumId w:val="5"/>
  </w:num>
  <w:num w:numId="7" w16cid:durableId="590505910">
    <w:abstractNumId w:val="0"/>
  </w:num>
  <w:num w:numId="8" w16cid:durableId="590624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18A9"/>
    <w:rsid w:val="000653A9"/>
    <w:rsid w:val="00073438"/>
    <w:rsid w:val="0009524A"/>
    <w:rsid w:val="000A5A70"/>
    <w:rsid w:val="000D7154"/>
    <w:rsid w:val="000E14C9"/>
    <w:rsid w:val="001155BB"/>
    <w:rsid w:val="001211B4"/>
    <w:rsid w:val="00163B68"/>
    <w:rsid w:val="00173E4D"/>
    <w:rsid w:val="001978A6"/>
    <w:rsid w:val="001C6766"/>
    <w:rsid w:val="001C73F0"/>
    <w:rsid w:val="001D3930"/>
    <w:rsid w:val="001D6FA8"/>
    <w:rsid w:val="001E41B7"/>
    <w:rsid w:val="00201779"/>
    <w:rsid w:val="0024051B"/>
    <w:rsid w:val="0025247A"/>
    <w:rsid w:val="002A23BE"/>
    <w:rsid w:val="002C2B97"/>
    <w:rsid w:val="002F402C"/>
    <w:rsid w:val="003050D0"/>
    <w:rsid w:val="003066C8"/>
    <w:rsid w:val="00313BD5"/>
    <w:rsid w:val="00314815"/>
    <w:rsid w:val="00335200"/>
    <w:rsid w:val="003364A2"/>
    <w:rsid w:val="00340551"/>
    <w:rsid w:val="00353164"/>
    <w:rsid w:val="00370C8B"/>
    <w:rsid w:val="00372B62"/>
    <w:rsid w:val="0037477A"/>
    <w:rsid w:val="00377C07"/>
    <w:rsid w:val="003A53CB"/>
    <w:rsid w:val="003B62FA"/>
    <w:rsid w:val="003D478C"/>
    <w:rsid w:val="003E2B82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522626"/>
    <w:rsid w:val="00526D5B"/>
    <w:rsid w:val="00527A30"/>
    <w:rsid w:val="00552C29"/>
    <w:rsid w:val="00555154"/>
    <w:rsid w:val="005642DE"/>
    <w:rsid w:val="0057127A"/>
    <w:rsid w:val="00571660"/>
    <w:rsid w:val="005C0BAC"/>
    <w:rsid w:val="005D6149"/>
    <w:rsid w:val="005F5726"/>
    <w:rsid w:val="006043C4"/>
    <w:rsid w:val="00623591"/>
    <w:rsid w:val="006254D8"/>
    <w:rsid w:val="006327EF"/>
    <w:rsid w:val="00642496"/>
    <w:rsid w:val="00674303"/>
    <w:rsid w:val="00684B2A"/>
    <w:rsid w:val="006B04FF"/>
    <w:rsid w:val="006C5E75"/>
    <w:rsid w:val="006F1020"/>
    <w:rsid w:val="006F2534"/>
    <w:rsid w:val="007128B2"/>
    <w:rsid w:val="007168C1"/>
    <w:rsid w:val="007358AF"/>
    <w:rsid w:val="0074525D"/>
    <w:rsid w:val="00750167"/>
    <w:rsid w:val="0076724D"/>
    <w:rsid w:val="00777DED"/>
    <w:rsid w:val="007B77B5"/>
    <w:rsid w:val="00807BCE"/>
    <w:rsid w:val="008354F8"/>
    <w:rsid w:val="008375D9"/>
    <w:rsid w:val="00851B46"/>
    <w:rsid w:val="0085354A"/>
    <w:rsid w:val="0085540D"/>
    <w:rsid w:val="00863DD0"/>
    <w:rsid w:val="00866FFF"/>
    <w:rsid w:val="0088439A"/>
    <w:rsid w:val="00886594"/>
    <w:rsid w:val="008B7363"/>
    <w:rsid w:val="008D0B09"/>
    <w:rsid w:val="008D2866"/>
    <w:rsid w:val="008D28A6"/>
    <w:rsid w:val="008D3B24"/>
    <w:rsid w:val="008F1E1A"/>
    <w:rsid w:val="008F4ED0"/>
    <w:rsid w:val="009053CC"/>
    <w:rsid w:val="0090789B"/>
    <w:rsid w:val="00914A6D"/>
    <w:rsid w:val="009325D1"/>
    <w:rsid w:val="009418F2"/>
    <w:rsid w:val="009472D9"/>
    <w:rsid w:val="009726E1"/>
    <w:rsid w:val="009919ED"/>
    <w:rsid w:val="009A139F"/>
    <w:rsid w:val="009D1DB2"/>
    <w:rsid w:val="009D3513"/>
    <w:rsid w:val="009F28D1"/>
    <w:rsid w:val="00A62B56"/>
    <w:rsid w:val="00A6644D"/>
    <w:rsid w:val="00A958F6"/>
    <w:rsid w:val="00AA1C6D"/>
    <w:rsid w:val="00AA70AF"/>
    <w:rsid w:val="00AB1B17"/>
    <w:rsid w:val="00AB4AEF"/>
    <w:rsid w:val="00AC4978"/>
    <w:rsid w:val="00AD1FA3"/>
    <w:rsid w:val="00AF0669"/>
    <w:rsid w:val="00B06812"/>
    <w:rsid w:val="00B120D1"/>
    <w:rsid w:val="00B40B85"/>
    <w:rsid w:val="00B57769"/>
    <w:rsid w:val="00B61360"/>
    <w:rsid w:val="00B61AB6"/>
    <w:rsid w:val="00B728EF"/>
    <w:rsid w:val="00B738C1"/>
    <w:rsid w:val="00B84884"/>
    <w:rsid w:val="00BB5AA0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B6865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97868"/>
    <w:rsid w:val="00DB1366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73A91"/>
    <w:rsid w:val="00E91739"/>
    <w:rsid w:val="00E92B25"/>
    <w:rsid w:val="00E971D3"/>
    <w:rsid w:val="00ED0964"/>
    <w:rsid w:val="00ED5C4C"/>
    <w:rsid w:val="00EE6B41"/>
    <w:rsid w:val="00F016B1"/>
    <w:rsid w:val="00F02F62"/>
    <w:rsid w:val="00F104E5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dpw.state.pa.us/oimpolicymanuals/ma/PA_196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gov.sharepoint.com/:w:/r/sites/DHS-OIM/OpsMemos/Medical%20Assistance%20(MA)%20Postpartum%20Continuous%20Eligibility%20Expansion%20to%2012%20Months.docx?d=w8c773e68fcf84535b30e1eec7cb94068&amp;csf=1&amp;web=1&amp;e=lsae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Policy Clarification  </vt:lpstr>
    </vt:vector>
  </TitlesOfParts>
  <Company>PA Department of Public Welfare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2014-04-30T18:27:00Z</cp:lastPrinted>
  <dcterms:created xsi:type="dcterms:W3CDTF">2024-08-16T14:34:00Z</dcterms:created>
  <dcterms:modified xsi:type="dcterms:W3CDTF">2024-08-16T14:34:00Z</dcterms:modified>
</cp:coreProperties>
</file>